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6939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i w:val="0"/>
          <w:iCs w:val="0"/>
          <w:caps w:val="0"/>
          <w:color w:val="000000" w:themeColor="text1"/>
          <w:spacing w:val="-6"/>
          <w:sz w:val="44"/>
          <w:szCs w:val="44"/>
          <w:shd w:val="clear" w:fill="FFFFFF"/>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6"/>
          <w:sz w:val="44"/>
          <w:szCs w:val="44"/>
          <w:shd w:val="clear" w:fill="FFFFFF"/>
          <w14:textFill>
            <w14:solidFill>
              <w14:schemeClr w14:val="tx1"/>
            </w14:solidFill>
          </w14:textFill>
        </w:rPr>
        <w:t>《南宁市2026年初中学业水平考试理化生实验操作性考试</w:t>
      </w:r>
      <w:r>
        <w:rPr>
          <w:rFonts w:hint="eastAsia" w:ascii="方正小标宋简体" w:hAnsi="方正小标宋简体" w:eastAsia="方正小标宋简体" w:cs="方正小标宋简体"/>
          <w:i w:val="0"/>
          <w:iCs w:val="0"/>
          <w:caps w:val="0"/>
          <w:color w:val="000000" w:themeColor="text1"/>
          <w:spacing w:val="-6"/>
          <w:sz w:val="44"/>
          <w:szCs w:val="44"/>
          <w:shd w:val="clear" w:fill="FFFFFF"/>
          <w:lang w:val="en-US" w:eastAsia="zh-CN"/>
          <w14:textFill>
            <w14:solidFill>
              <w14:schemeClr w14:val="tx1"/>
            </w14:solidFill>
          </w14:textFill>
        </w:rPr>
        <w:t>和</w:t>
      </w:r>
      <w:r>
        <w:rPr>
          <w:rFonts w:hint="eastAsia" w:ascii="方正小标宋简体" w:hAnsi="方正小标宋简体" w:eastAsia="方正小标宋简体" w:cs="方正小标宋简体"/>
          <w:i w:val="0"/>
          <w:iCs w:val="0"/>
          <w:caps w:val="0"/>
          <w:color w:val="000000" w:themeColor="text1"/>
          <w:spacing w:val="-6"/>
          <w:sz w:val="44"/>
          <w:szCs w:val="44"/>
          <w:shd w:val="clear" w:fill="FFFFFF"/>
          <w14:textFill>
            <w14:solidFill>
              <w14:schemeClr w14:val="tx1"/>
            </w14:solidFill>
          </w14:textFill>
        </w:rPr>
        <w:t>信息科技上机实践考试工作方案》政策解读</w:t>
      </w:r>
    </w:p>
    <w:p w14:paraId="342DEFE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369"/>
        <w:jc w:val="both"/>
        <w:textAlignment w:val="auto"/>
        <w:rPr>
          <w:rFonts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p>
    <w:p w14:paraId="5299F0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ascii="sinsum" w:hAnsi="sinsum" w:eastAsia="sinsum" w:cs="sinsum"/>
          <w:i w:val="0"/>
          <w:iCs w:val="0"/>
          <w:caps w:val="0"/>
          <w:color w:val="000000" w:themeColor="text1"/>
          <w:spacing w:val="0"/>
          <w:sz w:val="32"/>
          <w:szCs w:val="32"/>
          <w14:textFill>
            <w14:solidFill>
              <w14:schemeClr w14:val="tx1"/>
            </w14:solidFill>
          </w14:textFill>
        </w:rPr>
      </w:pPr>
      <w:r>
        <w:rPr>
          <w:rFonts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为做好我市</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年初中学业水平考试理化生实验操作考试及信息科技</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上机实践考试</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工作，在总结我市近年来初中毕业升学考试理化</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生</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实验操作</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性</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考试经验的基础上，我局起草了《南宁市202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年初中学业水平考试理化生实验操</w:t>
      </w:r>
      <w:bookmarkStart w:id="1" w:name="_GoBack"/>
      <w:bookmarkEnd w:id="1"/>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作</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性</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考试及信息科技上机实践考试工作方案》（以下简称实验实践考试方案）。现将政策解读说明如下：</w:t>
      </w:r>
    </w:p>
    <w:p w14:paraId="68E2B7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Style w:val="7"/>
          <w:rFonts w:hint="default" w:ascii="黑体" w:hAnsi="宋体" w:eastAsia="黑体" w:cs="黑体"/>
          <w:i w:val="0"/>
          <w:iCs w:val="0"/>
          <w:caps w:val="0"/>
          <w:color w:val="000000" w:themeColor="text1"/>
          <w:spacing w:val="0"/>
          <w:sz w:val="32"/>
          <w:szCs w:val="32"/>
          <w:shd w:val="clear" w:fill="FFFFFF"/>
          <w14:textFill>
            <w14:solidFill>
              <w14:schemeClr w14:val="tx1"/>
            </w14:solidFill>
          </w14:textFill>
        </w:rPr>
      </w:pPr>
      <w:r>
        <w:rPr>
          <w:rStyle w:val="7"/>
          <w:rFonts w:hint="eastAsia" w:ascii="黑体" w:hAnsi="宋体" w:eastAsia="黑体" w:cs="黑体"/>
          <w:i w:val="0"/>
          <w:iCs w:val="0"/>
          <w:caps w:val="0"/>
          <w:color w:val="000000" w:themeColor="text1"/>
          <w:spacing w:val="0"/>
          <w:sz w:val="32"/>
          <w:szCs w:val="32"/>
          <w:shd w:val="clear" w:fill="FFFFFF"/>
          <w14:textFill>
            <w14:solidFill>
              <w14:schemeClr w14:val="tx1"/>
            </w14:solidFill>
          </w14:textFill>
        </w:rPr>
        <w:t>一、起草背景</w:t>
      </w:r>
    </w:p>
    <w:p w14:paraId="453F19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进一步推进实验实践考试方案对贯彻党的教育方针，落实立德树人根本任务，发展素质教育，努力构建与德智体美劳全面培养的教育体系相适应、与课程标准要求相统一的实验教学体系具有重要意义。202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实验实践考试方案主要是在原有成功经验的基础上，夯实基础，开齐开足开好国家课程标准规定实验和上机实践，切实扭转忽视实验教学和上机实践的倾向；拓展创新，不断将科技前沿知识和最新技术成果融入实验和上机实践教学，丰富内容，改进方式；注重实效，强化学生实践操作、情境体验、探索求知、亲身感悟和创新创造，着力提升学生的观察能力、动手实践能力、创造性思维能力和团队合作能力，培育学生的兴趣爱好、创新精神、科学素养、信息素养和意志品质。</w:t>
      </w:r>
    </w:p>
    <w:p w14:paraId="2B6989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Style w:val="7"/>
          <w:rFonts w:hint="default" w:ascii="黑体" w:hAnsi="宋体" w:eastAsia="黑体" w:cs="黑体"/>
          <w:i w:val="0"/>
          <w:iCs w:val="0"/>
          <w:caps w:val="0"/>
          <w:color w:val="000000" w:themeColor="text1"/>
          <w:spacing w:val="0"/>
          <w:sz w:val="32"/>
          <w:szCs w:val="32"/>
          <w:shd w:val="clear" w:fill="FFFFFF"/>
          <w14:textFill>
            <w14:solidFill>
              <w14:schemeClr w14:val="tx1"/>
            </w14:solidFill>
          </w14:textFill>
        </w:rPr>
      </w:pPr>
      <w:r>
        <w:rPr>
          <w:rStyle w:val="7"/>
          <w:rFonts w:hint="eastAsia" w:ascii="黑体" w:hAnsi="宋体" w:eastAsia="黑体" w:cs="黑体"/>
          <w:i w:val="0"/>
          <w:iCs w:val="0"/>
          <w:caps w:val="0"/>
          <w:color w:val="000000" w:themeColor="text1"/>
          <w:spacing w:val="0"/>
          <w:sz w:val="32"/>
          <w:szCs w:val="32"/>
          <w:shd w:val="clear" w:fill="FFFFFF"/>
          <w14:textFill>
            <w14:solidFill>
              <w14:schemeClr w14:val="tx1"/>
            </w14:solidFill>
          </w14:textFill>
        </w:rPr>
        <w:t>二、文件依据</w:t>
      </w:r>
    </w:p>
    <w:p w14:paraId="7561308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（一）《自治区教育厅关于做好全区初中学业水平考试统一命题有关工作的通知》（桂教基教〔2022〕119号）。</w:t>
      </w:r>
    </w:p>
    <w:p w14:paraId="07B4A4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（二）</w:t>
      </w: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南宁市教育局关于印发2026年南宁市初中学业水平考试工作方案的通知</w:t>
      </w: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南教〔2025〕9号</w:t>
      </w: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67C208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Style w:val="7"/>
          <w:rFonts w:hint="default" w:ascii="黑体" w:hAnsi="宋体" w:eastAsia="黑体" w:cs="黑体"/>
          <w:i w:val="0"/>
          <w:iCs w:val="0"/>
          <w:caps w:val="0"/>
          <w:color w:val="000000" w:themeColor="text1"/>
          <w:spacing w:val="0"/>
          <w:sz w:val="32"/>
          <w:szCs w:val="32"/>
          <w:shd w:val="clear" w:fill="FFFFFF"/>
          <w14:textFill>
            <w14:solidFill>
              <w14:schemeClr w14:val="tx1"/>
            </w14:solidFill>
          </w14:textFill>
        </w:rPr>
      </w:pPr>
      <w:r>
        <w:rPr>
          <w:rStyle w:val="7"/>
          <w:rFonts w:hint="eastAsia" w:ascii="黑体" w:hAnsi="宋体" w:eastAsia="黑体" w:cs="黑体"/>
          <w:i w:val="0"/>
          <w:iCs w:val="0"/>
          <w:caps w:val="0"/>
          <w:color w:val="000000" w:themeColor="text1"/>
          <w:spacing w:val="0"/>
          <w:sz w:val="32"/>
          <w:szCs w:val="32"/>
          <w:shd w:val="clear" w:fill="FFFFFF"/>
          <w14:textFill>
            <w14:solidFill>
              <w14:schemeClr w14:val="tx1"/>
            </w14:solidFill>
          </w14:textFill>
        </w:rPr>
        <w:t>三、主要内容</w:t>
      </w:r>
    </w:p>
    <w:p w14:paraId="5CF2A9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年实验实践考试方案主要有三大部分构成。</w:t>
      </w:r>
    </w:p>
    <w:p w14:paraId="2C32D9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第一部分，成立工作领导小组。</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明确实验实践考试工作领导小组成员名单，并设有</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实验实践考试工作</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办公室。</w:t>
      </w:r>
    </w:p>
    <w:p w14:paraId="5A36ACF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第二部分，工作职责。</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分工明确各司其职，明确实验实践考试工作领导小组、办公室、办公室成员单位的工作职责。</w:t>
      </w:r>
    </w:p>
    <w:p w14:paraId="5CEE90B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第三部分，工作要求。</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工作要求明确，要求高度重视202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实验实践考试，服从安排，加强协作配合，按照方案组织好考试考务工作。各县（市、区）、开发区教育局要参照成立本级实验实践考试工作领导小组，健全工作机制，制定工作实施细则，切实保障考试工作安全顺利进行。</w:t>
      </w:r>
    </w:p>
    <w:p w14:paraId="21534B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Style w:val="7"/>
          <w:rFonts w:hint="default" w:ascii="黑体" w:hAnsi="宋体" w:eastAsia="黑体" w:cs="黑体"/>
          <w:i w:val="0"/>
          <w:iCs w:val="0"/>
          <w:caps w:val="0"/>
          <w:color w:val="000000" w:themeColor="text1"/>
          <w:spacing w:val="0"/>
          <w:sz w:val="32"/>
          <w:szCs w:val="32"/>
          <w:shd w:val="clear" w:fill="FFFFFF"/>
          <w14:textFill>
            <w14:solidFill>
              <w14:schemeClr w14:val="tx1"/>
            </w14:solidFill>
          </w14:textFill>
        </w:rPr>
      </w:pPr>
      <w:r>
        <w:rPr>
          <w:rStyle w:val="7"/>
          <w:rFonts w:hint="eastAsia" w:ascii="黑体" w:hAnsi="宋体" w:eastAsia="黑体" w:cs="黑体"/>
          <w:i w:val="0"/>
          <w:iCs w:val="0"/>
          <w:caps w:val="0"/>
          <w:color w:val="000000" w:themeColor="text1"/>
          <w:spacing w:val="0"/>
          <w:sz w:val="32"/>
          <w:szCs w:val="32"/>
          <w:shd w:val="clear" w:fill="FFFFFF"/>
          <w14:textFill>
            <w14:solidFill>
              <w14:schemeClr w14:val="tx1"/>
            </w14:solidFill>
          </w14:textFill>
        </w:rPr>
        <w:t>四、附件内容</w:t>
      </w:r>
    </w:p>
    <w:p w14:paraId="6ABBB7C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年实验实践考试有三个附件构成，分别是</w:t>
      </w: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p>
    <w:p w14:paraId="756A5AC1">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九年级的南宁市202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年初中学业水平考试理化实验操作</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性</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考试方案</w:t>
      </w:r>
    </w:p>
    <w:p w14:paraId="38CC32B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640" w:leftChars="0" w:right="0" w:rightChars="0"/>
        <w:jc w:val="both"/>
        <w:textAlignment w:val="auto"/>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二）</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八年级的南宁市202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年初中学业水平考试生物学实验操作</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性考试方案</w:t>
      </w:r>
    </w:p>
    <w:p w14:paraId="571808F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640" w:leftChars="0" w:right="0" w:right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（三）</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南宁市202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年初中学业水平考试信息科技上机实践考试方案。</w:t>
      </w:r>
    </w:p>
    <w:p w14:paraId="31EBFEB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以上考试的组织形式基本一致，方案内容包括“报名和考试”“考试内容和方法”“考试实施和要求”“考试成绩报送”“成绩的应用”“其他要求”。</w:t>
      </w:r>
    </w:p>
    <w:p w14:paraId="59E42C9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1.关于报名和考试。</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明确考试的对象、考试时间和地点。</w:t>
      </w:r>
    </w:p>
    <w:p w14:paraId="2C184A6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2.关于考试内容和方法。</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明确考试的内容和考试方法。</w:t>
      </w:r>
    </w:p>
    <w:p w14:paraId="5A9A3B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0" w:firstLineChars="0"/>
        <w:jc w:val="both"/>
        <w:textAlignment w:val="auto"/>
        <w:rPr>
          <w:rFonts w:hint="default" w:ascii="sinsum" w:hAnsi="sinsum" w:eastAsia="sinsum" w:cs="sinsum"/>
          <w:i w:val="0"/>
          <w:iCs w:val="0"/>
          <w:caps w:val="0"/>
          <w:color w:val="000000" w:themeColor="text1"/>
          <w:spacing w:val="0"/>
          <w:sz w:val="13"/>
          <w:szCs w:val="13"/>
          <w14:textFill>
            <w14:solidFill>
              <w14:schemeClr w14:val="tx1"/>
            </w14:solidFill>
          </w14:textFill>
        </w:rPr>
      </w:pP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关于考试科目、内容、方法、时间如下表所示：</w:t>
      </w:r>
    </w:p>
    <w:tbl>
      <w:tblPr>
        <w:tblStyle w:val="5"/>
        <w:tblW w:w="8743"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08"/>
        <w:gridCol w:w="1307"/>
        <w:gridCol w:w="2538"/>
        <w:gridCol w:w="1577"/>
        <w:gridCol w:w="2513"/>
      </w:tblGrid>
      <w:tr w14:paraId="43FCB92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c>
          <w:tcPr>
            <w:tcW w:w="540" w:type="dxa"/>
            <w:tcBorders>
              <w:top w:val="single" w:color="auto" w:sz="4" w:space="0"/>
              <w:left w:val="single" w:color="auto" w:sz="4" w:space="0"/>
              <w:bottom w:val="single" w:color="auto" w:sz="4" w:space="0"/>
              <w:right w:val="single" w:color="auto" w:sz="4" w:space="0"/>
            </w:tcBorders>
            <w:shd w:val="clear" w:color="auto" w:fill="auto"/>
            <w:tcMar>
              <w:left w:w="60" w:type="dxa"/>
              <w:right w:w="60" w:type="dxa"/>
            </w:tcMar>
            <w:vAlign w:val="top"/>
          </w:tcPr>
          <w:p w14:paraId="38870D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Style w:val="7"/>
                <w:rFonts w:hint="eastAsia" w:ascii="仿宋_GB2312" w:hAnsi="仿宋_GB2312" w:eastAsia="仿宋_GB2312" w:cs="仿宋_GB2312"/>
                <w:color w:val="000000" w:themeColor="text1"/>
                <w:sz w:val="24"/>
                <w:szCs w:val="24"/>
                <w14:textFill>
                  <w14:solidFill>
                    <w14:schemeClr w14:val="tx1"/>
                  </w14:solidFill>
                </w14:textFill>
              </w:rPr>
              <w:t>序号</w:t>
            </w:r>
          </w:p>
        </w:tc>
        <w:tc>
          <w:tcPr>
            <w:tcW w:w="874" w:type="dxa"/>
            <w:tcBorders>
              <w:top w:val="single" w:color="auto" w:sz="4" w:space="0"/>
              <w:left w:val="nil"/>
              <w:bottom w:val="single" w:color="auto" w:sz="4" w:space="0"/>
              <w:right w:val="single" w:color="auto" w:sz="4" w:space="0"/>
            </w:tcBorders>
            <w:shd w:val="clear" w:color="auto" w:fill="auto"/>
            <w:tcMar>
              <w:left w:w="60" w:type="dxa"/>
              <w:right w:w="60" w:type="dxa"/>
            </w:tcMar>
            <w:vAlign w:val="top"/>
          </w:tcPr>
          <w:p w14:paraId="645D92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Style w:val="7"/>
                <w:rFonts w:hint="eastAsia" w:ascii="仿宋_GB2312" w:hAnsi="仿宋_GB2312" w:eastAsia="仿宋_GB2312" w:cs="仿宋_GB2312"/>
                <w:color w:val="000000" w:themeColor="text1"/>
                <w:sz w:val="24"/>
                <w:szCs w:val="24"/>
                <w14:textFill>
                  <w14:solidFill>
                    <w14:schemeClr w14:val="tx1"/>
                  </w14:solidFill>
                </w14:textFill>
              </w:rPr>
              <w:t>考试科目</w:t>
            </w:r>
          </w:p>
        </w:tc>
        <w:tc>
          <w:tcPr>
            <w:tcW w:w="1697" w:type="dxa"/>
            <w:tcBorders>
              <w:top w:val="single" w:color="auto" w:sz="4" w:space="0"/>
              <w:left w:val="nil"/>
              <w:bottom w:val="single" w:color="auto" w:sz="4" w:space="0"/>
              <w:right w:val="single" w:color="auto" w:sz="4" w:space="0"/>
            </w:tcBorders>
            <w:shd w:val="clear" w:color="auto" w:fill="auto"/>
            <w:tcMar>
              <w:left w:w="60" w:type="dxa"/>
              <w:right w:w="60" w:type="dxa"/>
            </w:tcMar>
            <w:vAlign w:val="top"/>
          </w:tcPr>
          <w:p w14:paraId="523AAF7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Style w:val="7"/>
                <w:rFonts w:hint="eastAsia" w:ascii="仿宋_GB2312" w:hAnsi="仿宋_GB2312" w:eastAsia="仿宋_GB2312" w:cs="仿宋_GB2312"/>
                <w:color w:val="000000" w:themeColor="text1"/>
                <w:sz w:val="24"/>
                <w:szCs w:val="24"/>
                <w14:textFill>
                  <w14:solidFill>
                    <w14:schemeClr w14:val="tx1"/>
                  </w14:solidFill>
                </w14:textFill>
              </w:rPr>
              <w:t>试题范围</w:t>
            </w:r>
          </w:p>
        </w:tc>
        <w:tc>
          <w:tcPr>
            <w:tcW w:w="1054" w:type="dxa"/>
            <w:tcBorders>
              <w:top w:val="single" w:color="auto" w:sz="4" w:space="0"/>
              <w:left w:val="nil"/>
              <w:bottom w:val="single" w:color="auto" w:sz="4" w:space="0"/>
              <w:right w:val="single" w:color="auto" w:sz="4" w:space="0"/>
            </w:tcBorders>
            <w:shd w:val="clear" w:color="auto" w:fill="auto"/>
            <w:tcMar>
              <w:left w:w="60" w:type="dxa"/>
              <w:right w:w="60" w:type="dxa"/>
            </w:tcMar>
            <w:vAlign w:val="top"/>
          </w:tcPr>
          <w:p w14:paraId="26EA7F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Style w:val="7"/>
                <w:rFonts w:hint="eastAsia" w:ascii="仿宋_GB2312" w:hAnsi="仿宋_GB2312" w:eastAsia="仿宋_GB2312" w:cs="仿宋_GB2312"/>
                <w:color w:val="000000" w:themeColor="text1"/>
                <w:sz w:val="24"/>
                <w:szCs w:val="24"/>
                <w14:textFill>
                  <w14:solidFill>
                    <w14:schemeClr w14:val="tx1"/>
                  </w14:solidFill>
                </w14:textFill>
              </w:rPr>
              <w:t>考试方法</w:t>
            </w:r>
          </w:p>
        </w:tc>
        <w:tc>
          <w:tcPr>
            <w:tcW w:w="1037" w:type="dxa"/>
            <w:tcBorders>
              <w:top w:val="single" w:color="auto" w:sz="4" w:space="0"/>
              <w:left w:val="nil"/>
              <w:bottom w:val="single" w:color="auto" w:sz="4" w:space="0"/>
              <w:right w:val="single" w:color="auto" w:sz="4" w:space="0"/>
            </w:tcBorders>
            <w:shd w:val="clear" w:color="auto" w:fill="auto"/>
            <w:tcMar>
              <w:left w:w="60" w:type="dxa"/>
              <w:right w:w="60" w:type="dxa"/>
            </w:tcMar>
            <w:vAlign w:val="top"/>
          </w:tcPr>
          <w:p w14:paraId="1AF6B3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Style w:val="7"/>
                <w:rFonts w:hint="eastAsia" w:ascii="仿宋_GB2312" w:hAnsi="仿宋_GB2312" w:eastAsia="仿宋_GB2312" w:cs="仿宋_GB2312"/>
                <w:color w:val="000000" w:themeColor="text1"/>
                <w:sz w:val="24"/>
                <w:szCs w:val="24"/>
                <w14:textFill>
                  <w14:solidFill>
                    <w14:schemeClr w14:val="tx1"/>
                  </w14:solidFill>
                </w14:textFill>
              </w:rPr>
              <w:t>考试时间</w:t>
            </w:r>
          </w:p>
        </w:tc>
      </w:tr>
      <w:tr w14:paraId="09805AC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c>
          <w:tcPr>
            <w:tcW w:w="540" w:type="dxa"/>
            <w:tcBorders>
              <w:top w:val="nil"/>
              <w:left w:val="single" w:color="auto" w:sz="4" w:space="0"/>
              <w:bottom w:val="single" w:color="auto" w:sz="4" w:space="0"/>
              <w:right w:val="single" w:color="auto" w:sz="4" w:space="0"/>
            </w:tcBorders>
            <w:shd w:val="clear" w:color="auto" w:fill="auto"/>
            <w:tcMar>
              <w:left w:w="60" w:type="dxa"/>
              <w:right w:w="60" w:type="dxa"/>
            </w:tcMar>
            <w:vAlign w:val="center"/>
          </w:tcPr>
          <w:p w14:paraId="41552E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w:t>
            </w:r>
          </w:p>
        </w:tc>
        <w:tc>
          <w:tcPr>
            <w:tcW w:w="874" w:type="dxa"/>
            <w:tcBorders>
              <w:top w:val="nil"/>
              <w:left w:val="nil"/>
              <w:bottom w:val="single" w:color="auto" w:sz="4" w:space="0"/>
              <w:right w:val="single" w:color="auto" w:sz="4" w:space="0"/>
            </w:tcBorders>
            <w:shd w:val="clear" w:color="auto" w:fill="auto"/>
            <w:tcMar>
              <w:left w:w="60" w:type="dxa"/>
              <w:right w:w="60" w:type="dxa"/>
            </w:tcMar>
            <w:vAlign w:val="center"/>
          </w:tcPr>
          <w:p w14:paraId="170BAC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理化实验操作</w:t>
            </w:r>
          </w:p>
        </w:tc>
        <w:tc>
          <w:tcPr>
            <w:tcW w:w="1697" w:type="dxa"/>
            <w:tcBorders>
              <w:top w:val="nil"/>
              <w:left w:val="nil"/>
              <w:bottom w:val="single" w:color="auto" w:sz="4" w:space="0"/>
              <w:right w:val="single" w:color="auto" w:sz="4" w:space="0"/>
            </w:tcBorders>
            <w:shd w:val="clear" w:color="auto" w:fill="auto"/>
            <w:tcMar>
              <w:left w:w="60" w:type="dxa"/>
              <w:right w:w="60" w:type="dxa"/>
            </w:tcMar>
            <w:vAlign w:val="center"/>
          </w:tcPr>
          <w:p w14:paraId="124135A8">
            <w:pPr>
              <w:ind w:firstLine="480" w:firstLineChars="200"/>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一、物理部分</w:t>
            </w:r>
          </w:p>
          <w:p w14:paraId="2D4D96AF">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课题1：探究</w:t>
            </w:r>
            <w:bookmarkStart w:id="0" w:name="_Hlk214266144"/>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水在沸腾前后温度变化</w:t>
            </w:r>
            <w:bookmarkEnd w:id="0"/>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的特点</w:t>
            </w:r>
          </w:p>
          <w:p w14:paraId="6F3AC414">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课题2：探究平面镜成像的特点</w:t>
            </w:r>
          </w:p>
          <w:p w14:paraId="656D0390">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课题3：用电压表和电流表测量电阻</w:t>
            </w:r>
          </w:p>
          <w:p w14:paraId="0F16744A">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课题4：探究串联电路中用电器两端电压与电源两端电压的关系</w:t>
            </w:r>
          </w:p>
          <w:p w14:paraId="485BA0C8">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课题5：测量形状不规则物块的密度</w:t>
            </w:r>
          </w:p>
          <w:p w14:paraId="760CF48F">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课题6：探究滑动摩擦力的大小与哪些因素有关</w:t>
            </w:r>
          </w:p>
          <w:p w14:paraId="63BF195D">
            <w:pPr>
              <w:ind w:firstLine="480" w:firstLineChars="200"/>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二、化学部分</w:t>
            </w:r>
          </w:p>
          <w:p w14:paraId="6821A3EB">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课题</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1</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粗盐中难溶性杂质的去除</w:t>
            </w:r>
          </w:p>
          <w:p w14:paraId="3944C109">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课题</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2</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：酸和碱的中和反应</w:t>
            </w:r>
          </w:p>
          <w:p w14:paraId="78F4E686">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课题</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3</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：二氧化碳的</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实验室</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制取</w:t>
            </w:r>
          </w:p>
          <w:p w14:paraId="696CDFB9">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课题</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4</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：碱部分化学性质的实验</w:t>
            </w:r>
          </w:p>
          <w:p w14:paraId="1CA57C4A">
            <w:pP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课题</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5</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金属的化学</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性质</w:t>
            </w:r>
          </w:p>
          <w:p w14:paraId="75AF3E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课题</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6</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：配制</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50g</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质量分数为</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6</w:t>
            </w:r>
            <w:r>
              <w:rPr>
                <w:rFonts w:hint="eastAsia" w:ascii="仿宋_GB2312" w:hAnsi="仿宋_GB2312" w:eastAsia="仿宋_GB2312" w:cs="仿宋_GB2312"/>
                <w:color w:val="000000" w:themeColor="text1"/>
                <w:kern w:val="0"/>
                <w:sz w:val="24"/>
                <w:szCs w:val="24"/>
                <w:lang w:val="zh-CN" w:eastAsia="zh-CN" w:bidi="ar"/>
                <w14:textFill>
                  <w14:solidFill>
                    <w14:schemeClr w14:val="tx1"/>
                  </w14:solidFill>
                </w14:textFill>
              </w:rPr>
              <w:t>％的氯化钠溶液</w:t>
            </w:r>
          </w:p>
        </w:tc>
        <w:tc>
          <w:tcPr>
            <w:tcW w:w="1054" w:type="dxa"/>
            <w:tcBorders>
              <w:top w:val="nil"/>
              <w:left w:val="nil"/>
              <w:bottom w:val="single" w:color="auto" w:sz="4" w:space="0"/>
              <w:right w:val="single" w:color="auto" w:sz="4" w:space="0"/>
            </w:tcBorders>
            <w:shd w:val="clear" w:color="auto" w:fill="auto"/>
            <w:tcMar>
              <w:left w:w="60" w:type="dxa"/>
              <w:right w:w="60" w:type="dxa"/>
            </w:tcMar>
            <w:vAlign w:val="center"/>
          </w:tcPr>
          <w:p w14:paraId="29DBE7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考前由考生从实验试题范围当中，抽取1个实验试题，确定为考试试题。考生按照考点的统一安排进入考场座位，在规定的时间内独立完成实验操作考试，监考员当场评定考生的考试结果。</w:t>
            </w:r>
          </w:p>
        </w:tc>
        <w:tc>
          <w:tcPr>
            <w:tcW w:w="1037" w:type="dxa"/>
            <w:tcBorders>
              <w:top w:val="nil"/>
              <w:left w:val="nil"/>
              <w:bottom w:val="single" w:color="auto" w:sz="4" w:space="0"/>
              <w:right w:val="single" w:color="auto" w:sz="4" w:space="0"/>
            </w:tcBorders>
            <w:shd w:val="clear" w:color="auto" w:fill="auto"/>
            <w:tcMar>
              <w:left w:w="60" w:type="dxa"/>
              <w:right w:w="60" w:type="dxa"/>
            </w:tcMar>
            <w:vAlign w:val="center"/>
          </w:tcPr>
          <w:p w14:paraId="1DE92A0F">
            <w:pPr>
              <w:widowControl w:val="0"/>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1.</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南宁</w:t>
            </w:r>
            <w:r>
              <w:rPr>
                <w:rFonts w:hint="eastAsia" w:ascii="仿宋_GB2312" w:hAnsi="仿宋_GB2312" w:eastAsia="仿宋_GB2312" w:cs="仿宋_GB2312"/>
                <w:color w:val="000000" w:themeColor="text1"/>
                <w:sz w:val="24"/>
                <w:szCs w:val="24"/>
                <w14:textFill>
                  <w14:solidFill>
                    <w14:schemeClr w14:val="tx1"/>
                  </w14:solidFill>
                </w14:textFill>
              </w:rPr>
              <w:t>市集中考试时间统一安排在</w:t>
            </w:r>
            <w:r>
              <w:rPr>
                <w:rFonts w:hint="eastAsia" w:ascii="仿宋_GB2312" w:hAnsi="仿宋_GB2312" w:eastAsia="仿宋_GB2312" w:cs="仿宋_GB2312"/>
                <w:color w:val="000000" w:themeColor="text1"/>
                <w:sz w:val="24"/>
                <w:szCs w:val="24"/>
                <w:lang w:eastAsia="zh-CN"/>
                <w14:textFill>
                  <w14:solidFill>
                    <w14:schemeClr w14:val="tx1"/>
                  </w14:solidFill>
                </w14:textFill>
              </w:rPr>
              <w:t>202</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6</w:t>
            </w:r>
            <w:r>
              <w:rPr>
                <w:rFonts w:hint="eastAsia" w:ascii="仿宋_GB2312" w:hAnsi="仿宋_GB2312" w:eastAsia="仿宋_GB2312" w:cs="仿宋_GB2312"/>
                <w:color w:val="000000" w:themeColor="text1"/>
                <w:sz w:val="24"/>
                <w:szCs w:val="24"/>
                <w14:textFill>
                  <w14:solidFill>
                    <w14:schemeClr w14:val="tx1"/>
                  </w14:solidFill>
                </w14:textFill>
              </w:rPr>
              <w:t>年5月</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7—8</w:t>
            </w:r>
            <w:r>
              <w:rPr>
                <w:rFonts w:hint="eastAsia" w:ascii="仿宋_GB2312" w:hAnsi="仿宋_GB2312" w:eastAsia="仿宋_GB2312" w:cs="仿宋_GB2312"/>
                <w:color w:val="000000" w:themeColor="text1"/>
                <w:sz w:val="24"/>
                <w:szCs w:val="24"/>
                <w14:textFill>
                  <w14:solidFill>
                    <w14:schemeClr w14:val="tx1"/>
                  </w14:solidFill>
                </w14:textFill>
              </w:rPr>
              <w:t>日</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每天</w:t>
            </w:r>
            <w:r>
              <w:rPr>
                <w:rFonts w:hint="eastAsia" w:ascii="仿宋_GB2312" w:hAnsi="仿宋_GB2312" w:eastAsia="仿宋_GB2312" w:cs="仿宋_GB2312"/>
                <w:color w:val="000000" w:themeColor="text1"/>
                <w:sz w:val="24"/>
                <w:szCs w:val="24"/>
                <w14:textFill>
                  <w14:solidFill>
                    <w14:schemeClr w14:val="tx1"/>
                  </w14:solidFill>
                </w14:textFill>
              </w:rPr>
              <w:t>8:30</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r>
              <w:rPr>
                <w:rFonts w:hint="eastAsia" w:ascii="仿宋_GB2312" w:hAnsi="仿宋_GB2312" w:eastAsia="仿宋_GB2312" w:cs="仿宋_GB2312"/>
                <w:color w:val="000000" w:themeColor="text1"/>
                <w:sz w:val="24"/>
                <w:szCs w:val="24"/>
                <w14:textFill>
                  <w14:solidFill>
                    <w14:schemeClr w14:val="tx1"/>
                  </w14:solidFill>
                </w14:textFill>
              </w:rPr>
              <w:t>12:00、14:30</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r>
              <w:rPr>
                <w:rFonts w:hint="eastAsia" w:ascii="仿宋_GB2312" w:hAnsi="仿宋_GB2312" w:eastAsia="仿宋_GB2312" w:cs="仿宋_GB2312"/>
                <w:color w:val="000000" w:themeColor="text1"/>
                <w:sz w:val="24"/>
                <w:szCs w:val="24"/>
                <w14:textFill>
                  <w14:solidFill>
                    <w14:schemeClr w14:val="tx1"/>
                  </w14:solidFill>
                </w14:textFill>
              </w:rPr>
              <w:t>17:30</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进行</w:t>
            </w:r>
            <w:r>
              <w:rPr>
                <w:rFonts w:hint="eastAsia" w:ascii="仿宋_GB2312" w:hAnsi="仿宋_GB2312" w:eastAsia="仿宋_GB2312" w:cs="仿宋_GB2312"/>
                <w:color w:val="000000" w:themeColor="text1"/>
                <w:sz w:val="24"/>
                <w:szCs w:val="24"/>
                <w14:textFill>
                  <w14:solidFill>
                    <w14:schemeClr w14:val="tx1"/>
                  </w14:solidFill>
                </w14:textFill>
              </w:rPr>
              <w:t>。各考点根据工作实际，合理安排每一场次的具体考试时间段，考前向考生公布。</w:t>
            </w:r>
          </w:p>
          <w:p w14:paraId="0B3EC2CF">
            <w:pPr>
              <w:widowControl w:val="0"/>
              <w:ind w:firstLine="480" w:firstLineChars="20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2.市区内社会考生的考试时间安排在</w:t>
            </w:r>
            <w:r>
              <w:rPr>
                <w:rFonts w:hint="eastAsia" w:ascii="仿宋_GB2312" w:hAnsi="仿宋_GB2312" w:eastAsia="仿宋_GB2312" w:cs="仿宋_GB2312"/>
                <w:color w:val="000000" w:themeColor="text1"/>
                <w:sz w:val="24"/>
                <w:szCs w:val="24"/>
                <w:lang w:eastAsia="zh-CN"/>
                <w14:textFill>
                  <w14:solidFill>
                    <w14:schemeClr w14:val="tx1"/>
                  </w14:solidFill>
                </w14:textFill>
              </w:rPr>
              <w:t>202</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6</w:t>
            </w:r>
            <w:r>
              <w:rPr>
                <w:rFonts w:hint="eastAsia" w:ascii="仿宋_GB2312" w:hAnsi="仿宋_GB2312" w:eastAsia="仿宋_GB2312" w:cs="仿宋_GB2312"/>
                <w:color w:val="000000" w:themeColor="text1"/>
                <w:sz w:val="24"/>
                <w:szCs w:val="24"/>
                <w14:textFill>
                  <w14:solidFill>
                    <w14:schemeClr w14:val="tx1"/>
                  </w14:solidFill>
                </w14:textFill>
              </w:rPr>
              <w:t>年5月</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7</w:t>
            </w:r>
            <w:r>
              <w:rPr>
                <w:rFonts w:hint="eastAsia" w:ascii="仿宋_GB2312" w:hAnsi="仿宋_GB2312" w:eastAsia="仿宋_GB2312" w:cs="仿宋_GB2312"/>
                <w:color w:val="000000" w:themeColor="text1"/>
                <w:sz w:val="24"/>
                <w:szCs w:val="24"/>
                <w14:textFill>
                  <w14:solidFill>
                    <w14:schemeClr w14:val="tx1"/>
                  </w14:solidFill>
                </w14:textFill>
              </w:rPr>
              <w:t>日14:30</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r>
              <w:rPr>
                <w:rFonts w:hint="eastAsia" w:ascii="仿宋_GB2312" w:hAnsi="仿宋_GB2312" w:eastAsia="仿宋_GB2312" w:cs="仿宋_GB2312"/>
                <w:color w:val="000000" w:themeColor="text1"/>
                <w:sz w:val="24"/>
                <w:szCs w:val="24"/>
                <w14:textFill>
                  <w14:solidFill>
                    <w14:schemeClr w14:val="tx1"/>
                  </w14:solidFill>
                </w14:textFill>
              </w:rPr>
              <w:t>17:30；考试地点：南宁市第</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九</w:t>
            </w:r>
            <w:r>
              <w:rPr>
                <w:rFonts w:hint="eastAsia" w:ascii="仿宋_GB2312" w:hAnsi="仿宋_GB2312" w:eastAsia="仿宋_GB2312" w:cs="仿宋_GB2312"/>
                <w:color w:val="000000" w:themeColor="text1"/>
                <w:sz w:val="24"/>
                <w:szCs w:val="24"/>
                <w14:textFill>
                  <w14:solidFill>
                    <w14:schemeClr w14:val="tx1"/>
                  </w14:solidFill>
                </w14:textFill>
              </w:rPr>
              <w:t>中学</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朝阳校区</w:t>
            </w:r>
            <w:r>
              <w:rPr>
                <w:rFonts w:hint="eastAsia" w:ascii="仿宋_GB2312" w:hAnsi="仿宋_GB2312" w:eastAsia="仿宋_GB2312" w:cs="仿宋_GB2312"/>
                <w:color w:val="000000" w:themeColor="text1"/>
                <w:sz w:val="24"/>
                <w:szCs w:val="24"/>
                <w14:textFill>
                  <w14:solidFill>
                    <w14:schemeClr w14:val="tx1"/>
                  </w14:solidFill>
                </w14:textFill>
              </w:rPr>
              <w:t>（南宁市</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人民东</w:t>
            </w:r>
            <w:r>
              <w:rPr>
                <w:rFonts w:hint="eastAsia" w:ascii="仿宋_GB2312" w:hAnsi="仿宋_GB2312" w:eastAsia="仿宋_GB2312" w:cs="仿宋_GB2312"/>
                <w:color w:val="000000" w:themeColor="text1"/>
                <w:sz w:val="24"/>
                <w:szCs w:val="24"/>
                <w14:textFill>
                  <w14:solidFill>
                    <w14:schemeClr w14:val="tx1"/>
                  </w14:solidFill>
                </w14:textFill>
              </w:rPr>
              <w:t>路</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230号</w:t>
            </w:r>
            <w:r>
              <w:rPr>
                <w:rFonts w:hint="eastAsia" w:ascii="仿宋_GB2312" w:hAnsi="仿宋_GB2312" w:eastAsia="仿宋_GB2312" w:cs="仿宋_GB2312"/>
                <w:color w:val="000000" w:themeColor="text1"/>
                <w:sz w:val="24"/>
                <w:szCs w:val="24"/>
                <w14:textFill>
                  <w14:solidFill>
                    <w14:schemeClr w14:val="tx1"/>
                  </w14:solidFill>
                </w14:textFill>
              </w:rPr>
              <w:t>）。</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考题于4月23日（含）前在南宁市第九中学微信公众号公布。</w:t>
            </w:r>
          </w:p>
        </w:tc>
      </w:tr>
      <w:tr w14:paraId="7E99A26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c>
          <w:tcPr>
            <w:tcW w:w="540" w:type="dxa"/>
            <w:tcBorders>
              <w:top w:val="nil"/>
              <w:left w:val="single" w:color="auto" w:sz="4" w:space="0"/>
              <w:bottom w:val="single" w:color="auto" w:sz="4" w:space="0"/>
              <w:right w:val="single" w:color="auto" w:sz="4" w:space="0"/>
            </w:tcBorders>
            <w:shd w:val="clear" w:color="auto" w:fill="auto"/>
            <w:tcMar>
              <w:left w:w="60" w:type="dxa"/>
              <w:right w:w="60" w:type="dxa"/>
            </w:tcMar>
            <w:vAlign w:val="center"/>
          </w:tcPr>
          <w:p w14:paraId="227141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2</w:t>
            </w:r>
          </w:p>
        </w:tc>
        <w:tc>
          <w:tcPr>
            <w:tcW w:w="874" w:type="dxa"/>
            <w:tcBorders>
              <w:top w:val="nil"/>
              <w:left w:val="nil"/>
              <w:bottom w:val="single" w:color="auto" w:sz="4" w:space="0"/>
              <w:right w:val="single" w:color="auto" w:sz="4" w:space="0"/>
            </w:tcBorders>
            <w:shd w:val="clear" w:color="auto" w:fill="auto"/>
            <w:tcMar>
              <w:left w:w="60" w:type="dxa"/>
              <w:right w:w="60" w:type="dxa"/>
            </w:tcMar>
            <w:vAlign w:val="center"/>
          </w:tcPr>
          <w:p w14:paraId="1F2391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生物学实验操作</w:t>
            </w:r>
          </w:p>
        </w:tc>
        <w:tc>
          <w:tcPr>
            <w:tcW w:w="1697" w:type="dxa"/>
            <w:tcBorders>
              <w:top w:val="nil"/>
              <w:left w:val="nil"/>
              <w:bottom w:val="single" w:color="auto" w:sz="4" w:space="0"/>
              <w:right w:val="single" w:color="auto" w:sz="4" w:space="0"/>
            </w:tcBorders>
            <w:shd w:val="clear" w:color="auto" w:fill="auto"/>
            <w:tcMar>
              <w:left w:w="60" w:type="dxa"/>
              <w:right w:w="60" w:type="dxa"/>
            </w:tcMar>
            <w:vAlign w:val="center"/>
          </w:tcPr>
          <w:p w14:paraId="709E3E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考试内容为义务教育生物学课程标准（2022年版）</w:t>
            </w:r>
            <w:r>
              <w:rPr>
                <w:rFonts w:hint="eastAsia" w:ascii="仿宋_GB2312" w:hAnsi="仿宋_GB2312" w:eastAsia="仿宋_GB2312" w:cs="仿宋_GB2312"/>
                <w:color w:val="000000" w:themeColor="text1"/>
                <w:sz w:val="24"/>
                <w:szCs w:val="24"/>
                <w14:textFill>
                  <w14:solidFill>
                    <w14:schemeClr w14:val="tx1"/>
                  </w14:solidFill>
                </w14:textFill>
              </w:rPr>
              <w:t>学习的内容。各考点学校从方案2个试题中选择1题确定为本考点的考题。</w:t>
            </w:r>
          </w:p>
        </w:tc>
        <w:tc>
          <w:tcPr>
            <w:tcW w:w="1054" w:type="dxa"/>
            <w:tcBorders>
              <w:top w:val="nil"/>
              <w:left w:val="nil"/>
              <w:bottom w:val="single" w:color="auto" w:sz="4" w:space="0"/>
              <w:right w:val="single" w:color="auto" w:sz="4" w:space="0"/>
            </w:tcBorders>
            <w:shd w:val="clear" w:color="auto" w:fill="auto"/>
            <w:tcMar>
              <w:left w:w="60" w:type="dxa"/>
              <w:right w:w="60" w:type="dxa"/>
            </w:tcMar>
            <w:vAlign w:val="center"/>
          </w:tcPr>
          <w:p w14:paraId="763ED1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考生按照座位号在考务工作人员的引导下进入考场对号入座，在规定的时间内独立完成实验操作考试，监考员当场评定考生的考试结果。</w:t>
            </w:r>
          </w:p>
        </w:tc>
        <w:tc>
          <w:tcPr>
            <w:tcW w:w="1037" w:type="dxa"/>
            <w:tcBorders>
              <w:top w:val="nil"/>
              <w:left w:val="nil"/>
              <w:bottom w:val="single" w:color="auto" w:sz="4" w:space="0"/>
              <w:right w:val="single" w:color="auto" w:sz="4" w:space="0"/>
            </w:tcBorders>
            <w:shd w:val="clear" w:color="auto" w:fill="auto"/>
            <w:tcMar>
              <w:left w:w="60" w:type="dxa"/>
              <w:right w:w="60" w:type="dxa"/>
            </w:tcMar>
            <w:vAlign w:val="center"/>
          </w:tcPr>
          <w:p w14:paraId="62EDBFB8">
            <w:pPr>
              <w:widowControl w:val="0"/>
              <w:ind w:firstLine="480" w:firstLineChars="200"/>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1.南宁市集中考试时间统一安排在2026年5月11-15日择日进行。各考点学校的考生在本校参加考试，不符合设立考点的学校，考生到借考考点参加考试。各考点根据工作实际，合理安排每一场次的具体考试时间段，考前向考生公布。</w:t>
            </w:r>
          </w:p>
          <w:p w14:paraId="25DB70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2.市区内社会考生的考试时间安排在2026年5月13日，具体考试的场次由考点学校安排；考试地点：南宁市第四中学民主校区（南宁市民主路37号）。考题和考试场次安排于4月23日（含）前在南宁市第四中学微信公众号公布。</w:t>
            </w:r>
          </w:p>
        </w:tc>
      </w:tr>
      <w:tr w14:paraId="477944C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c>
          <w:tcPr>
            <w:tcW w:w="540" w:type="dxa"/>
            <w:tcBorders>
              <w:top w:val="nil"/>
              <w:left w:val="single" w:color="auto" w:sz="4" w:space="0"/>
              <w:bottom w:val="single" w:color="auto" w:sz="4" w:space="0"/>
              <w:right w:val="single" w:color="auto" w:sz="4" w:space="0"/>
            </w:tcBorders>
            <w:shd w:val="clear" w:color="auto" w:fill="auto"/>
            <w:tcMar>
              <w:left w:w="60" w:type="dxa"/>
              <w:right w:w="60" w:type="dxa"/>
            </w:tcMar>
            <w:vAlign w:val="center"/>
          </w:tcPr>
          <w:p w14:paraId="0237D7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3</w:t>
            </w:r>
          </w:p>
        </w:tc>
        <w:tc>
          <w:tcPr>
            <w:tcW w:w="874" w:type="dxa"/>
            <w:tcBorders>
              <w:top w:val="nil"/>
              <w:left w:val="nil"/>
              <w:bottom w:val="single" w:color="auto" w:sz="4" w:space="0"/>
              <w:right w:val="single" w:color="auto" w:sz="4" w:space="0"/>
            </w:tcBorders>
            <w:shd w:val="clear" w:color="auto" w:fill="auto"/>
            <w:tcMar>
              <w:left w:w="60" w:type="dxa"/>
              <w:right w:w="60" w:type="dxa"/>
            </w:tcMar>
            <w:vAlign w:val="center"/>
          </w:tcPr>
          <w:p w14:paraId="792982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信息科技上机实践</w:t>
            </w:r>
          </w:p>
        </w:tc>
        <w:tc>
          <w:tcPr>
            <w:tcW w:w="1697" w:type="dxa"/>
            <w:tcBorders>
              <w:top w:val="nil"/>
              <w:left w:val="nil"/>
              <w:bottom w:val="single" w:color="auto" w:sz="4" w:space="0"/>
              <w:right w:val="single" w:color="auto" w:sz="4" w:space="0"/>
            </w:tcBorders>
            <w:shd w:val="clear" w:color="auto" w:fill="auto"/>
            <w:tcMar>
              <w:left w:w="60" w:type="dxa"/>
              <w:right w:w="60" w:type="dxa"/>
            </w:tcMar>
            <w:vAlign w:val="center"/>
          </w:tcPr>
          <w:p w14:paraId="721A32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考试内容为现行义务教育信息科技课程教学指南中“校园活动线上展”部分。各考点学校从5个试题（详见附件4-1）中选择1题确定为本考点的考题</w:t>
            </w:r>
            <w:r>
              <w:rPr>
                <w:rFonts w:hint="eastAsia" w:ascii="仿宋_GB2312" w:hAnsi="仿宋_GB2312" w:eastAsia="仿宋_GB2312" w:cs="仿宋_GB2312"/>
                <w:color w:val="000000" w:themeColor="text1"/>
                <w:sz w:val="24"/>
                <w:szCs w:val="24"/>
                <w14:textFill>
                  <w14:solidFill>
                    <w14:schemeClr w14:val="tx1"/>
                  </w14:solidFill>
                </w14:textFill>
              </w:rPr>
              <w:t>。</w:t>
            </w:r>
          </w:p>
        </w:tc>
        <w:tc>
          <w:tcPr>
            <w:tcW w:w="1054" w:type="dxa"/>
            <w:tcBorders>
              <w:top w:val="nil"/>
              <w:left w:val="nil"/>
              <w:bottom w:val="single" w:color="auto" w:sz="4" w:space="0"/>
              <w:right w:val="single" w:color="auto" w:sz="4" w:space="0"/>
            </w:tcBorders>
            <w:shd w:val="clear" w:color="auto" w:fill="auto"/>
            <w:tcMar>
              <w:left w:w="60" w:type="dxa"/>
              <w:right w:w="60" w:type="dxa"/>
            </w:tcMar>
            <w:vAlign w:val="center"/>
          </w:tcPr>
          <w:p w14:paraId="1E658B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考生按照座位号在考务工作人员的引导下进入考场对号入座，在规定时间内独立完成上机实践考试，监考员当场评定考生的考试结果。</w:t>
            </w:r>
          </w:p>
        </w:tc>
        <w:tc>
          <w:tcPr>
            <w:tcW w:w="1037" w:type="dxa"/>
            <w:tcBorders>
              <w:top w:val="nil"/>
              <w:left w:val="nil"/>
              <w:bottom w:val="single" w:color="auto" w:sz="4" w:space="0"/>
              <w:right w:val="single" w:color="auto" w:sz="4" w:space="0"/>
            </w:tcBorders>
            <w:shd w:val="clear" w:color="auto" w:fill="auto"/>
            <w:tcMar>
              <w:left w:w="60" w:type="dxa"/>
              <w:right w:w="60" w:type="dxa"/>
            </w:tcMar>
            <w:vAlign w:val="center"/>
          </w:tcPr>
          <w:p w14:paraId="14D546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南宁市各初中学校于5月13—24日择日安排考试，社会考生于5月13日考试。市区社会考生考试地点：南宁市第四中学民主校区（南宁市民主路37号）。</w:t>
            </w:r>
          </w:p>
        </w:tc>
      </w:tr>
    </w:tbl>
    <w:p w14:paraId="37FA598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00" w:lineRule="atLeast"/>
        <w:ind w:left="0" w:right="0" w:firstLine="0"/>
        <w:rPr>
          <w:rFonts w:hint="default" w:ascii="sinsum" w:hAnsi="sinsum" w:eastAsia="sinsum" w:cs="sinsum"/>
          <w:i w:val="0"/>
          <w:iCs w:val="0"/>
          <w:caps w:val="0"/>
          <w:color w:val="000000" w:themeColor="text1"/>
          <w:spacing w:val="0"/>
          <w:sz w:val="13"/>
          <w:szCs w:val="13"/>
          <w14:textFill>
            <w14:solidFill>
              <w14:schemeClr w14:val="tx1"/>
            </w14:solidFill>
          </w14:textFill>
        </w:rPr>
      </w:pPr>
      <w:r>
        <w:rPr>
          <w:rFonts w:ascii="Calibri" w:hAnsi="Calibri" w:eastAsia="sinsum" w:cs="Calibri"/>
          <w:i w:val="0"/>
          <w:iCs w:val="0"/>
          <w:caps w:val="0"/>
          <w:color w:val="000000" w:themeColor="text1"/>
          <w:spacing w:val="0"/>
          <w:sz w:val="18"/>
          <w:szCs w:val="18"/>
          <w:shd w:val="clear" w:fill="FFFFFF"/>
          <w14:textFill>
            <w14:solidFill>
              <w14:schemeClr w14:val="tx1"/>
            </w14:solidFill>
          </w14:textFill>
        </w:rPr>
        <w:t> </w:t>
      </w:r>
    </w:p>
    <w:p w14:paraId="763D8B0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3.关于考试实施和要求。</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考点的设立、环境布置、工作人员安排、编排考生花名册；明确考场的排座、器材（计算机）的准备、工作人员安排。明确考题的选定、备签和抽签、检录；明确考试的纪律、时间、监考、结果评定、设备、缓考、免考。</w:t>
      </w:r>
    </w:p>
    <w:p w14:paraId="5666ECA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4.关于考试成绩报送。</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明确市区、城区成绩报送渠道和报送方法；明确县域教育局交考试总结的时间。</w:t>
      </w:r>
    </w:p>
    <w:p w14:paraId="69BCFC2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default"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5.关于成绩的应用。</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明确参加202</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年初中学业水平考试的九年级学生，必须参加理化实验操作</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性</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考试，考试成绩分为合格和不合格两个等次，成绩合格者才能报读自治区示范性普通高中</w:t>
      </w: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八年级学生参加生物学实验操作</w:t>
      </w:r>
      <w:r>
        <w:rPr>
          <w:rFonts w:hint="eastAsia" w:ascii="仿宋_GB2312" w:hAnsi="sinsum"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性考试，</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成绩分为合格和不合格两个等次，成绩合格者才能报读自治区示范性普通高中</w:t>
      </w:r>
      <w:r>
        <w:rPr>
          <w:rFonts w:hint="eastAsia" w:ascii="仿宋_GB2312" w:hAnsi="sinsum" w:eastAsia="仿宋_GB2312" w:cs="仿宋_GB2312"/>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八年级学生参加信息科技上机实践考试，成绩以“合格”和“不合格”等级呈现，用于初中毕业认定和对地区、学校的教育质量评估。</w:t>
      </w:r>
    </w:p>
    <w:p w14:paraId="01861D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color w:val="000000" w:themeColor="text1"/>
          <w:sz w:val="32"/>
          <w:szCs w:val="32"/>
          <w14:textFill>
            <w14:solidFill>
              <w14:schemeClr w14:val="tx1"/>
            </w14:solidFill>
          </w14:textFill>
        </w:rPr>
      </w:pPr>
      <w:r>
        <w:rPr>
          <w:rFonts w:hint="eastAsia" w:ascii="楷体_GB2312" w:hAnsi="楷体_GB2312" w:eastAsia="楷体_GB2312" w:cs="楷体_GB2312"/>
          <w:b/>
          <w:bCs/>
          <w:i w:val="0"/>
          <w:iCs w:val="0"/>
          <w:caps w:val="0"/>
          <w:color w:val="000000" w:themeColor="text1"/>
          <w:spacing w:val="0"/>
          <w:sz w:val="32"/>
          <w:szCs w:val="32"/>
          <w:shd w:val="clear" w:fill="FFFFFF"/>
          <w14:textFill>
            <w14:solidFill>
              <w14:schemeClr w14:val="tx1"/>
            </w14:solidFill>
          </w14:textFill>
        </w:rPr>
        <w:t>6.关于其他要求。</w:t>
      </w:r>
      <w:r>
        <w:rPr>
          <w:rFonts w:hint="eastAsia" w:ascii="仿宋_GB2312" w:hAnsi="sinsum" w:eastAsia="仿宋_GB2312" w:cs="仿宋_GB2312"/>
          <w:i w:val="0"/>
          <w:iCs w:val="0"/>
          <w:caps w:val="0"/>
          <w:color w:val="000000" w:themeColor="text1"/>
          <w:spacing w:val="0"/>
          <w:sz w:val="32"/>
          <w:szCs w:val="32"/>
          <w:shd w:val="clear" w:fill="FFFFFF"/>
          <w14:textFill>
            <w14:solidFill>
              <w14:schemeClr w14:val="tx1"/>
            </w14:solidFill>
          </w14:textFill>
        </w:rPr>
        <w:t>明确各考点要增强安全防范意识，建立健全实验操作考试的安全管理制度等应急预案，加强对考务工作人员、监考员、考生的安全宣传教育。各考点要严格执行实验操作考试信息报告制度和事故专报制度。各县（市、区）、开发区教育局要制定本级的考试方案。</w:t>
      </w:r>
    </w:p>
    <w:sectPr>
      <w:pgSz w:w="11906" w:h="16838"/>
      <w:pgMar w:top="1701" w:right="1474" w:bottom="1701"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insu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9BDFCB"/>
    <w:multiLevelType w:val="singleLevel"/>
    <w:tmpl w:val="5E9BDF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5ZmMwMDk3NTU5OGVkNjk1YTg0ZDRjYzhiMjA5MzUifQ=="/>
  </w:docVars>
  <w:rsids>
    <w:rsidRoot w:val="00000000"/>
    <w:rsid w:val="01A71CEF"/>
    <w:rsid w:val="091C14FF"/>
    <w:rsid w:val="0B8B2A31"/>
    <w:rsid w:val="0D525B5D"/>
    <w:rsid w:val="0D8575EA"/>
    <w:rsid w:val="0DE8024C"/>
    <w:rsid w:val="261334CD"/>
    <w:rsid w:val="297250E3"/>
    <w:rsid w:val="2A8D1909"/>
    <w:rsid w:val="2C14656E"/>
    <w:rsid w:val="3412664A"/>
    <w:rsid w:val="41790595"/>
    <w:rsid w:val="497B1E2F"/>
    <w:rsid w:val="49A21653"/>
    <w:rsid w:val="4BA1240B"/>
    <w:rsid w:val="4DF25C03"/>
    <w:rsid w:val="57CE5051"/>
    <w:rsid w:val="5E3B7C45"/>
    <w:rsid w:val="6A1D3569"/>
    <w:rsid w:val="6DD3233C"/>
    <w:rsid w:val="777D57BB"/>
    <w:rsid w:val="7B561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2">
    <w:name w:val="heading 4"/>
    <w:basedOn w:val="1"/>
    <w:next w:val="1"/>
    <w:qFormat/>
    <w:uiPriority w:val="9"/>
    <w:pPr>
      <w:keepNext/>
      <w:keepLines/>
      <w:spacing w:before="280" w:after="290" w:line="376" w:lineRule="auto"/>
      <w:outlineLvl w:val="3"/>
    </w:pPr>
    <w:rPr>
      <w:rFonts w:ascii="Cambria" w:hAnsi="Cambria" w:eastAsia="宋体" w:cs="Times New Roman"/>
      <w:sz w:val="28"/>
      <w:szCs w:val="28"/>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2549</Words>
  <Characters>2665</Characters>
  <Lines>0</Lines>
  <Paragraphs>0</Paragraphs>
  <TotalTime>8</TotalTime>
  <ScaleCrop>false</ScaleCrop>
  <LinksUpToDate>false</LinksUpToDate>
  <CharactersWithSpaces>2665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2023-10-26T02:23:00Z</dcterms:created>
  <dc:creator>jl</dc:creator>
  <cp:lastModifiedBy>甘宁</cp:lastModifiedBy>
  <dcterms:modified xsi:type="dcterms:W3CDTF">2026-03-12T08:05:31Z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3E55F920E57447FCBC674FE86E7ED4CD_12</vt:lpwstr>
  </property>
  <property fmtid="{D5CDD505-2E9C-101B-9397-08002B2CF9AE}" pid="4" name="KSOTemplateDocerSaveRecord">
    <vt:lpwstr>eyJoZGlkIjoiZTI5ZmMwMDk3NTU5OGVkNjk1YTg0ZDRjYzhiMjA5MzUiLCJ1c2VySWQiOiIxMDgwOTc2MDEyIn0=</vt:lpwstr>
  </property>
</Properties>
</file>