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附件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方正小标宋简体" w:hAnsi="Times New Roman" w:eastAsia="方正小标宋简体" w:cs="Times New Roman"/>
          <w:sz w:val="44"/>
          <w:szCs w:val="44"/>
          <w:lang w:val="en-US" w:eastAsia="zh-CN"/>
        </w:rPr>
        <w:t>202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hint="default" w:ascii="方正小标宋简体" w:hAnsi="Times New Roman" w:eastAsia="方正小标宋简体" w:cs="Times New Roman"/>
          <w:sz w:val="44"/>
          <w:szCs w:val="44"/>
          <w:lang w:val="en-US" w:eastAsia="zh-CN"/>
        </w:rPr>
        <w:t>年通过第一批验收评估的南宁市示范幼儿园、南宁市示范乡镇（街道）幼儿园名单</w:t>
      </w:r>
    </w:p>
    <w:p>
      <w:pPr>
        <w:spacing w:line="560" w:lineRule="exact"/>
        <w:jc w:val="center"/>
        <w:rPr>
          <w:rFonts w:hint="default" w:ascii="方正小标宋简体" w:hAnsi="Times New Roman" w:eastAsia="方正小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  <w:t>南宁市示范幼儿园（5所）：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南宁市良庆区港保幼儿园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南宁市良庆区华艺幼儿园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南宁经济技术开发区沛友路幼儿园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南宁经济技术开发区第三幼儿园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马山县白山镇中心幼儿园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  <w:t>南宁市示范乡镇（街道）幼儿园（2所）：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  <w:t>南宁市西乡塘区金陵镇中心幼儿园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  <w:t>南宁市良庆区那陈镇中心幼儿园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938096B-D9AE-4E0C-9197-F3B40028DAA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256ABBF9-9FC3-406B-8435-40F1C9D7B50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FE2B2F51-BF93-40FD-BBA7-4374FA9ADBE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F9F55B74-A1FF-422C-93DA-A633D46084C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1F2103"/>
    <w:rsid w:val="791F2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2023-08-22T10:16:00Z</dcterms:created>
  <dc:creator>Shadowyang</dc:creator>
  <cp:lastModifiedBy>Shadowyang</cp:lastModifiedBy>
  <dcterms:modified xsi:type="dcterms:W3CDTF">2023-08-22T10:17:58Z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